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4518"/>
        <w:gridCol w:w="5040"/>
        <w:gridCol w:w="5040"/>
      </w:tblGrid>
      <w:tr w:rsidR="004C5641" w:rsidRPr="009B0523" w:rsidTr="00E70531">
        <w:trPr>
          <w:trHeight w:val="1520"/>
        </w:trPr>
        <w:tc>
          <w:tcPr>
            <w:tcW w:w="4518" w:type="dxa"/>
            <w:vAlign w:val="center"/>
          </w:tcPr>
          <w:p w:rsidR="004C5641" w:rsidRPr="009B0523" w:rsidRDefault="004C5641" w:rsidP="004C5641">
            <w:pPr>
              <w:jc w:val="center"/>
              <w:rPr>
                <w:rFonts w:cs="Arial"/>
                <w:b/>
                <w:sz w:val="60"/>
                <w:szCs w:val="60"/>
                <w:lang w:val="it-IT"/>
              </w:rPr>
            </w:pPr>
            <w:r w:rsidRPr="009B0523">
              <w:rPr>
                <w:rFonts w:cs="Arial"/>
                <w:b/>
                <w:sz w:val="60"/>
                <w:szCs w:val="60"/>
                <w:lang w:val="it-IT"/>
              </w:rPr>
              <w:t>AVVISO</w:t>
            </w:r>
          </w:p>
          <w:p w:rsidR="004C5641" w:rsidRPr="009B0523" w:rsidRDefault="004C5641" w:rsidP="00C416E7">
            <w:pPr>
              <w:jc w:val="center"/>
              <w:rPr>
                <w:rFonts w:cs="Arial"/>
                <w:b/>
                <w:sz w:val="44"/>
                <w:szCs w:val="44"/>
                <w:lang w:val="it-IT"/>
              </w:rPr>
            </w:pPr>
            <w:r w:rsidRPr="009B0523">
              <w:rPr>
                <w:rFonts w:cs="Arial"/>
                <w:b/>
                <w:sz w:val="60"/>
                <w:szCs w:val="60"/>
                <w:lang w:val="it-IT"/>
              </w:rPr>
              <w:t xml:space="preserve">n. </w:t>
            </w:r>
            <w:r w:rsidR="00C416E7">
              <w:rPr>
                <w:rFonts w:cs="Arial"/>
                <w:b/>
                <w:sz w:val="60"/>
                <w:szCs w:val="60"/>
                <w:lang w:val="it-IT"/>
              </w:rPr>
              <w:t>52</w:t>
            </w:r>
          </w:p>
        </w:tc>
        <w:tc>
          <w:tcPr>
            <w:tcW w:w="5040" w:type="dxa"/>
            <w:vAlign w:val="center"/>
          </w:tcPr>
          <w:p w:rsidR="004C5641" w:rsidRPr="009B0523" w:rsidRDefault="00C416E7" w:rsidP="007979E7">
            <w:pPr>
              <w:jc w:val="center"/>
              <w:rPr>
                <w:rFonts w:cs="Arial"/>
                <w:b/>
                <w:color w:val="FF0000"/>
                <w:sz w:val="44"/>
                <w:szCs w:val="44"/>
                <w:lang w:val="it-IT"/>
              </w:rPr>
            </w:pPr>
            <w:r>
              <w:rPr>
                <w:rFonts w:cs="Arial"/>
                <w:b/>
                <w:sz w:val="44"/>
                <w:szCs w:val="44"/>
                <w:lang w:val="it-IT"/>
              </w:rPr>
              <w:t>12</w:t>
            </w:r>
            <w:r w:rsidR="004C5641" w:rsidRPr="009B0523">
              <w:rPr>
                <w:rFonts w:cs="Arial"/>
                <w:b/>
                <w:sz w:val="44"/>
                <w:szCs w:val="44"/>
                <w:lang w:val="it-IT"/>
              </w:rPr>
              <w:t xml:space="preserve"> </w:t>
            </w:r>
            <w:r w:rsidR="007979E7">
              <w:rPr>
                <w:rFonts w:cs="Arial"/>
                <w:b/>
                <w:sz w:val="44"/>
                <w:szCs w:val="44"/>
                <w:lang w:val="it-IT"/>
              </w:rPr>
              <w:t>a</w:t>
            </w:r>
            <w:r w:rsidR="00DA0EB6">
              <w:rPr>
                <w:rFonts w:cs="Arial"/>
                <w:b/>
                <w:sz w:val="44"/>
                <w:szCs w:val="44"/>
                <w:lang w:val="it-IT"/>
              </w:rPr>
              <w:t>gosto</w:t>
            </w:r>
            <w:r w:rsidR="004C5641" w:rsidRPr="009B0523">
              <w:rPr>
                <w:rFonts w:cs="Arial"/>
                <w:b/>
                <w:color w:val="FF0000"/>
                <w:sz w:val="44"/>
                <w:szCs w:val="44"/>
                <w:lang w:val="it-IT"/>
              </w:rPr>
              <w:t xml:space="preserve"> </w:t>
            </w:r>
            <w:r w:rsidR="004C5641" w:rsidRPr="009B0523">
              <w:rPr>
                <w:rFonts w:cs="Arial"/>
                <w:b/>
                <w:sz w:val="44"/>
                <w:szCs w:val="44"/>
                <w:lang w:val="it-IT"/>
              </w:rPr>
              <w:t>2014</w:t>
            </w:r>
          </w:p>
        </w:tc>
        <w:tc>
          <w:tcPr>
            <w:tcW w:w="5040" w:type="dxa"/>
            <w:vAlign w:val="center"/>
          </w:tcPr>
          <w:p w:rsidR="004C5641" w:rsidRPr="009B0523" w:rsidRDefault="004C5641" w:rsidP="004C5641">
            <w:pPr>
              <w:jc w:val="center"/>
              <w:rPr>
                <w:rFonts w:cs="Arial"/>
                <w:b/>
                <w:sz w:val="44"/>
                <w:szCs w:val="44"/>
                <w:lang w:val="it-IT"/>
              </w:rPr>
            </w:pPr>
            <w:r w:rsidRPr="009B0523">
              <w:rPr>
                <w:rFonts w:cs="Arial"/>
                <w:b/>
                <w:sz w:val="44"/>
                <w:szCs w:val="44"/>
                <w:lang w:val="it-IT"/>
              </w:rPr>
              <w:t>EuroTLX</w:t>
            </w:r>
          </w:p>
        </w:tc>
      </w:tr>
    </w:tbl>
    <w:p w:rsidR="00274A52" w:rsidRPr="004C5641" w:rsidRDefault="00274A52" w:rsidP="00A95242">
      <w:pPr>
        <w:jc w:val="both"/>
        <w:rPr>
          <w:rFonts w:cs="Arial"/>
          <w:sz w:val="32"/>
          <w:szCs w:val="32"/>
          <w:lang w:val="it-IT"/>
        </w:rPr>
      </w:pPr>
      <w:r w:rsidRPr="004C5641">
        <w:rPr>
          <w:rFonts w:cs="Arial"/>
          <w:sz w:val="32"/>
          <w:szCs w:val="32"/>
          <w:lang w:val="it-IT"/>
        </w:rPr>
        <w:t>Mittente del comunicato:</w:t>
      </w:r>
      <w:r w:rsidRPr="004C5641">
        <w:rPr>
          <w:rFonts w:cs="Arial"/>
          <w:sz w:val="32"/>
          <w:szCs w:val="32"/>
          <w:lang w:val="it-IT"/>
        </w:rPr>
        <w:tab/>
        <w:t xml:space="preserve"> </w:t>
      </w:r>
      <w:r w:rsidR="004C5641" w:rsidRPr="004C5641">
        <w:rPr>
          <w:rFonts w:cs="Arial"/>
          <w:sz w:val="32"/>
          <w:szCs w:val="32"/>
          <w:lang w:val="it-IT"/>
        </w:rPr>
        <w:tab/>
      </w:r>
      <w:r w:rsidRPr="004C5641">
        <w:rPr>
          <w:rFonts w:cs="Arial"/>
          <w:b/>
          <w:sz w:val="32"/>
          <w:szCs w:val="32"/>
          <w:lang w:val="it-IT"/>
        </w:rPr>
        <w:t>EuroTLX</w:t>
      </w:r>
      <w:r w:rsidR="004C5641" w:rsidRPr="004C5641">
        <w:rPr>
          <w:rFonts w:cs="Arial"/>
          <w:b/>
          <w:sz w:val="32"/>
          <w:szCs w:val="32"/>
          <w:lang w:val="it-IT"/>
        </w:rPr>
        <w:t xml:space="preserve"> SIM</w:t>
      </w:r>
    </w:p>
    <w:p w:rsidR="004C5641" w:rsidRPr="004C5641" w:rsidRDefault="004C5641" w:rsidP="00A95242">
      <w:pPr>
        <w:jc w:val="both"/>
        <w:rPr>
          <w:rFonts w:cs="Arial"/>
          <w:sz w:val="32"/>
          <w:szCs w:val="32"/>
          <w:lang w:val="it-IT"/>
        </w:rPr>
      </w:pPr>
      <w:r w:rsidRPr="004C5641">
        <w:rPr>
          <w:rFonts w:cs="Arial"/>
          <w:sz w:val="32"/>
          <w:szCs w:val="32"/>
          <w:lang w:val="it-IT"/>
        </w:rPr>
        <w:t>Società oggetto dell'Avviso:</w:t>
      </w:r>
      <w:r w:rsidRPr="004C5641">
        <w:rPr>
          <w:rFonts w:cs="Arial"/>
          <w:sz w:val="32"/>
          <w:szCs w:val="32"/>
          <w:lang w:val="it-IT"/>
        </w:rPr>
        <w:tab/>
      </w:r>
      <w:r w:rsidRPr="004C5641">
        <w:rPr>
          <w:rFonts w:cs="Arial"/>
          <w:sz w:val="32"/>
          <w:szCs w:val="32"/>
          <w:lang w:val="it-IT"/>
        </w:rPr>
        <w:tab/>
        <w:t>---</w:t>
      </w:r>
    </w:p>
    <w:p w:rsidR="004C5641" w:rsidRPr="004C5641" w:rsidRDefault="00F73019" w:rsidP="00A95242">
      <w:pPr>
        <w:jc w:val="both"/>
        <w:rPr>
          <w:rFonts w:cs="Arial"/>
          <w:sz w:val="32"/>
          <w:szCs w:val="32"/>
          <w:lang w:val="it-IT"/>
        </w:rPr>
      </w:pPr>
      <w:r>
        <w:rPr>
          <w:rFonts w:cs="Arial"/>
          <w:sz w:val="32"/>
          <w:szCs w:val="32"/>
          <w:lang w:val="it-IT"/>
        </w:rPr>
        <w:t>Oggetto:</w:t>
      </w:r>
      <w:r>
        <w:rPr>
          <w:rFonts w:cs="Arial"/>
          <w:sz w:val="32"/>
          <w:szCs w:val="32"/>
          <w:lang w:val="it-IT"/>
        </w:rPr>
        <w:tab/>
      </w:r>
      <w:r>
        <w:rPr>
          <w:rFonts w:cs="Arial"/>
          <w:sz w:val="32"/>
          <w:szCs w:val="32"/>
          <w:lang w:val="it-IT"/>
        </w:rPr>
        <w:tab/>
      </w:r>
      <w:r>
        <w:rPr>
          <w:rFonts w:cs="Arial"/>
          <w:sz w:val="32"/>
          <w:szCs w:val="32"/>
          <w:lang w:val="it-IT"/>
        </w:rPr>
        <w:tab/>
      </w:r>
      <w:r>
        <w:rPr>
          <w:rFonts w:cs="Arial"/>
          <w:sz w:val="32"/>
          <w:szCs w:val="32"/>
          <w:lang w:val="it-IT"/>
        </w:rPr>
        <w:tab/>
      </w:r>
      <w:r>
        <w:rPr>
          <w:rFonts w:cs="Arial"/>
          <w:sz w:val="32"/>
          <w:szCs w:val="32"/>
          <w:lang w:val="it-IT"/>
        </w:rPr>
        <w:tab/>
      </w:r>
      <w:r w:rsidR="009B0523">
        <w:rPr>
          <w:rFonts w:cs="Arial"/>
          <w:b/>
          <w:sz w:val="32"/>
          <w:szCs w:val="32"/>
          <w:lang w:val="it-IT"/>
        </w:rPr>
        <w:t>ESTENSIONE DEGLI OBBLIGHI DI LIQUIDITA’</w:t>
      </w:r>
    </w:p>
    <w:p w:rsidR="00E70531" w:rsidRDefault="00A95242" w:rsidP="00E70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32"/>
          <w:szCs w:val="32"/>
          <w:lang w:val="it-IT"/>
        </w:rPr>
      </w:pPr>
      <w:r>
        <w:rPr>
          <w:rFonts w:cs="Arial"/>
          <w:sz w:val="32"/>
          <w:szCs w:val="32"/>
          <w:lang w:val="it-IT"/>
        </w:rPr>
        <w:t>Testo del comunicato</w:t>
      </w:r>
    </w:p>
    <w:p w:rsidR="00031E68" w:rsidRPr="009B0523" w:rsidRDefault="00031E68" w:rsidP="00031E68">
      <w:pPr>
        <w:rPr>
          <w:rFonts w:cs="Times New Roman"/>
          <w:sz w:val="32"/>
          <w:szCs w:val="32"/>
          <w:lang w:val="it-IT"/>
        </w:rPr>
      </w:pPr>
      <w:r w:rsidRPr="00E70531">
        <w:rPr>
          <w:rFonts w:cs="Times New Roman"/>
          <w:sz w:val="32"/>
          <w:szCs w:val="32"/>
          <w:lang w:val="it-IT"/>
        </w:rPr>
        <w:t>EuroTLX comunica che</w:t>
      </w:r>
      <w:r>
        <w:rPr>
          <w:rFonts w:cs="Times New Roman"/>
          <w:sz w:val="32"/>
          <w:szCs w:val="32"/>
          <w:lang w:val="it-IT"/>
        </w:rPr>
        <w:t>,</w:t>
      </w:r>
      <w:r w:rsidRPr="00E70531">
        <w:rPr>
          <w:rFonts w:cs="Times New Roman"/>
          <w:sz w:val="32"/>
          <w:szCs w:val="32"/>
          <w:lang w:val="it-IT"/>
        </w:rPr>
        <w:t xml:space="preserve"> </w:t>
      </w:r>
      <w:r>
        <w:rPr>
          <w:rFonts w:cs="Times New Roman"/>
          <w:sz w:val="32"/>
          <w:szCs w:val="32"/>
          <w:lang w:val="it-IT"/>
        </w:rPr>
        <w:t xml:space="preserve">a partire dal </w:t>
      </w:r>
      <w:r w:rsidR="0041195A">
        <w:rPr>
          <w:rFonts w:cs="Times New Roman"/>
          <w:sz w:val="32"/>
          <w:szCs w:val="32"/>
          <w:lang w:val="it-IT"/>
        </w:rPr>
        <w:t>1</w:t>
      </w:r>
      <w:r w:rsidR="00C416E7">
        <w:rPr>
          <w:rFonts w:cs="Times New Roman"/>
          <w:sz w:val="32"/>
          <w:szCs w:val="32"/>
          <w:lang w:val="it-IT"/>
        </w:rPr>
        <w:t>3</w:t>
      </w:r>
      <w:r>
        <w:rPr>
          <w:rFonts w:cs="Times New Roman"/>
          <w:sz w:val="32"/>
          <w:szCs w:val="32"/>
          <w:lang w:val="it-IT"/>
        </w:rPr>
        <w:t xml:space="preserve">.08.2014, il </w:t>
      </w:r>
      <w:proofErr w:type="spellStart"/>
      <w:r>
        <w:rPr>
          <w:rFonts w:cs="Times New Roman"/>
          <w:sz w:val="32"/>
          <w:szCs w:val="32"/>
          <w:lang w:val="it-IT"/>
        </w:rPr>
        <w:t>Liquidity</w:t>
      </w:r>
      <w:proofErr w:type="spellEnd"/>
      <w:r>
        <w:rPr>
          <w:rFonts w:cs="Times New Roman"/>
          <w:sz w:val="32"/>
          <w:szCs w:val="32"/>
          <w:lang w:val="it-IT"/>
        </w:rPr>
        <w:t xml:space="preserve"> Provider </w:t>
      </w:r>
      <w:r w:rsidR="00C416E7" w:rsidRPr="00C416E7">
        <w:rPr>
          <w:rFonts w:cs="Times New Roman"/>
          <w:sz w:val="32"/>
          <w:szCs w:val="32"/>
          <w:lang w:val="it-IT"/>
        </w:rPr>
        <w:t>MPS Capital Services S.p.A.</w:t>
      </w:r>
      <w:r w:rsidR="00C416E7">
        <w:rPr>
          <w:rFonts w:cs="Times New Roman"/>
          <w:sz w:val="32"/>
          <w:szCs w:val="32"/>
          <w:lang w:val="it-IT"/>
        </w:rPr>
        <w:t xml:space="preserve"> </w:t>
      </w:r>
      <w:r>
        <w:rPr>
          <w:rFonts w:cs="Times New Roman"/>
          <w:sz w:val="32"/>
          <w:szCs w:val="32"/>
          <w:lang w:val="it-IT"/>
        </w:rPr>
        <w:t>opererà in qualità di Market Maker su</w:t>
      </w:r>
      <w:r w:rsidR="00F56243">
        <w:rPr>
          <w:rFonts w:cs="Times New Roman"/>
          <w:sz w:val="32"/>
          <w:szCs w:val="32"/>
          <w:lang w:val="it-IT"/>
        </w:rPr>
        <w:t>l</w:t>
      </w:r>
      <w:r w:rsidR="005936CC">
        <w:rPr>
          <w:rFonts w:cs="Times New Roman"/>
          <w:sz w:val="32"/>
          <w:szCs w:val="32"/>
          <w:lang w:val="it-IT"/>
        </w:rPr>
        <w:t xml:space="preserve"> seguent</w:t>
      </w:r>
      <w:r w:rsidR="00F56243">
        <w:rPr>
          <w:rFonts w:cs="Times New Roman"/>
          <w:sz w:val="32"/>
          <w:szCs w:val="32"/>
          <w:lang w:val="it-IT"/>
        </w:rPr>
        <w:t>e</w:t>
      </w:r>
      <w:r w:rsidR="005936CC">
        <w:rPr>
          <w:rFonts w:cs="Times New Roman"/>
          <w:sz w:val="32"/>
          <w:szCs w:val="32"/>
          <w:lang w:val="it-IT"/>
        </w:rPr>
        <w:t xml:space="preserve"> strument</w:t>
      </w:r>
      <w:r w:rsidR="00F56243">
        <w:rPr>
          <w:rFonts w:cs="Times New Roman"/>
          <w:sz w:val="32"/>
          <w:szCs w:val="32"/>
          <w:lang w:val="it-IT"/>
        </w:rPr>
        <w:t>o</w:t>
      </w:r>
      <w:r>
        <w:rPr>
          <w:rFonts w:cs="Times New Roman"/>
          <w:sz w:val="32"/>
          <w:szCs w:val="32"/>
          <w:lang w:val="it-IT"/>
        </w:rPr>
        <w:t xml:space="preserve"> finanziari</w:t>
      </w:r>
      <w:r w:rsidR="00F56243">
        <w:rPr>
          <w:rFonts w:cs="Times New Roman"/>
          <w:sz w:val="32"/>
          <w:szCs w:val="32"/>
          <w:lang w:val="it-IT"/>
        </w:rPr>
        <w:t>o</w:t>
      </w:r>
      <w:bookmarkStart w:id="0" w:name="_GoBack"/>
      <w:bookmarkEnd w:id="0"/>
      <w:r>
        <w:rPr>
          <w:rFonts w:cs="Times New Roman"/>
          <w:sz w:val="32"/>
          <w:szCs w:val="32"/>
          <w:lang w:val="it-IT"/>
        </w:rPr>
        <w:t>: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272"/>
        <w:gridCol w:w="1461"/>
        <w:gridCol w:w="1146"/>
        <w:gridCol w:w="1272"/>
        <w:gridCol w:w="1133"/>
        <w:gridCol w:w="1399"/>
        <w:gridCol w:w="1830"/>
        <w:gridCol w:w="1559"/>
        <w:gridCol w:w="1276"/>
        <w:gridCol w:w="1559"/>
      </w:tblGrid>
      <w:tr w:rsidR="00C416E7" w:rsidRPr="00C416E7" w:rsidTr="00F54F14">
        <w:trPr>
          <w:trHeight w:val="30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ISIN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Denominazione</w:t>
            </w:r>
            <w:proofErr w:type="spellEnd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Strumento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Descrizione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Trading Code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Instrument ID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Classificazione</w:t>
            </w:r>
            <w:proofErr w:type="spellEnd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EuroTLX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Liquidity Provider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Obblighi</w:t>
            </w:r>
            <w:proofErr w:type="spellEnd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Quotazione</w:t>
            </w:r>
            <w:proofErr w:type="spellEnd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Continua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Obblighi</w:t>
            </w:r>
            <w:proofErr w:type="spellEnd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Quantità</w:t>
            </w:r>
            <w:proofErr w:type="spellEnd"/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Minima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Spread</w:t>
            </w:r>
          </w:p>
        </w:tc>
      </w:tr>
      <w:tr w:rsidR="00C416E7" w:rsidRPr="00C416E7" w:rsidTr="00F54F14">
        <w:trPr>
          <w:trHeight w:val="692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XS1057487875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FGA CAPITAL IRELAND 2.625% 17.04.2019  EUR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FGA CAPITAL IRELAND 2.625% 17AP19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XS1057487875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25710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Altre</w:t>
            </w:r>
            <w:proofErr w:type="spellEnd"/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Obbligazioni</w:t>
            </w:r>
            <w:proofErr w:type="spellEnd"/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OBBLIGAZIONI CORPORATE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it-IT"/>
              </w:rPr>
            </w:pPr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  <w:lang w:val="it-IT"/>
              </w:rPr>
              <w:t>Banca IMI S.p.A.; MPS Capital Services S.p.A.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Buy - Sell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6E7" w:rsidRPr="00C416E7" w:rsidRDefault="00C416E7" w:rsidP="00C416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Non </w:t>
            </w:r>
            <w:proofErr w:type="spellStart"/>
            <w:r w:rsidRPr="00C416E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Applicabile</w:t>
            </w:r>
            <w:proofErr w:type="spellEnd"/>
          </w:p>
        </w:tc>
      </w:tr>
    </w:tbl>
    <w:p w:rsidR="00031E68" w:rsidRDefault="00031E68" w:rsidP="005C6FEE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32"/>
          <w:szCs w:val="32"/>
          <w:lang w:val="it-IT"/>
        </w:rPr>
      </w:pPr>
    </w:p>
    <w:sectPr w:rsidR="00031E68" w:rsidSect="00D72CAB">
      <w:headerReference w:type="default" r:id="rId8"/>
      <w:footerReference w:type="default" r:id="rId9"/>
      <w:pgSz w:w="15840" w:h="12240" w:orient="landscape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DE" w:rsidRDefault="00C622DE" w:rsidP="00C622DE">
      <w:pPr>
        <w:spacing w:after="0" w:line="240" w:lineRule="auto"/>
      </w:pPr>
      <w:r>
        <w:separator/>
      </w:r>
    </w:p>
  </w:endnote>
  <w:endnote w:type="continuationSeparator" w:id="0">
    <w:p w:rsidR="00C622DE" w:rsidRDefault="00C622DE" w:rsidP="00C6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SEGPlaceholder"/>
      <w:tblW w:w="0" w:type="auto"/>
      <w:tblLook w:val="04A0" w:firstRow="1" w:lastRow="0" w:firstColumn="1" w:lastColumn="0" w:noHBand="0" w:noVBand="1"/>
    </w:tblPr>
    <w:tblGrid>
      <w:gridCol w:w="10024"/>
    </w:tblGrid>
    <w:tr w:rsidR="00C20083" w:rsidTr="006F5611">
      <w:tc>
        <w:tcPr>
          <w:tcW w:w="10024" w:type="dxa"/>
        </w:tcPr>
        <w:p w:rsidR="00C20083" w:rsidRPr="006F5611" w:rsidRDefault="00C20083" w:rsidP="00EF6DE5">
          <w:pPr>
            <w:pStyle w:val="LSEGLogoFooter"/>
          </w:pPr>
          <w:r>
            <w:rPr>
              <w:lang w:val="en-US" w:eastAsia="en-US"/>
            </w:rPr>
            <w:drawing>
              <wp:inline distT="0" distB="0" distL="0" distR="0" wp14:anchorId="502E480A" wp14:editId="1A8E8B71">
                <wp:extent cx="1618491" cy="377953"/>
                <wp:effectExtent l="0" t="0" r="1270" b="317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SEG_LOGO_RGB_WB_STA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8491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20083" w:rsidRPr="003E703A" w:rsidTr="001953D1">
      <w:trPr>
        <w:trHeight w:val="312"/>
      </w:trPr>
      <w:tc>
        <w:tcPr>
          <w:tcW w:w="10024" w:type="dxa"/>
          <w:vAlign w:val="bottom"/>
        </w:tcPr>
        <w:p w:rsidR="00C20083" w:rsidRPr="003E703A" w:rsidRDefault="00C20083" w:rsidP="00A15160">
          <w:pPr>
            <w:pStyle w:val="LSEGLegalInfo"/>
            <w:rPr>
              <w:sz w:val="16"/>
              <w:szCs w:val="16"/>
            </w:rPr>
          </w:pPr>
        </w:p>
      </w:tc>
    </w:tr>
  </w:tbl>
  <w:p w:rsidR="00C622DE" w:rsidRPr="003E703A" w:rsidRDefault="003E703A" w:rsidP="00C20083">
    <w:pPr>
      <w:pStyle w:val="Footer"/>
      <w:rPr>
        <w:sz w:val="16"/>
        <w:szCs w:val="16"/>
        <w:lang w:val="it-IT"/>
      </w:rPr>
    </w:pPr>
    <w:r w:rsidRPr="003E703A">
      <w:rPr>
        <w:sz w:val="16"/>
        <w:szCs w:val="16"/>
      </w:rPr>
      <w:t xml:space="preserve">EuroTLX SIM S.p.A. | Cap. Soc. </w:t>
    </w:r>
    <w:r w:rsidRPr="003E703A">
      <w:rPr>
        <w:sz w:val="16"/>
        <w:szCs w:val="16"/>
        <w:lang w:val="it-IT"/>
      </w:rPr>
      <w:t>€ 5.000.000,00 i.v. - Iscritta al Registro delle Imprese di Milano - Codice Fiscale e Partita IVA n. 03421230966 | R.E.A. n. 1673989 | Autorizzata con delibera CONSOB n. 17099 del 15 dicembre 2009 | Aderente Fondo Nazionale di Garanzia | Società sottoposta all'attività di direzione e coordinamento di London Stock Exchange Group Holdings Italia S.p.A.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DE" w:rsidRDefault="00C622DE" w:rsidP="00C622DE">
      <w:pPr>
        <w:spacing w:after="0" w:line="240" w:lineRule="auto"/>
      </w:pPr>
      <w:r>
        <w:separator/>
      </w:r>
    </w:p>
  </w:footnote>
  <w:footnote w:type="continuationSeparator" w:id="0">
    <w:p w:rsidR="00C622DE" w:rsidRDefault="00C622DE" w:rsidP="00C6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DE" w:rsidRPr="00C622DE" w:rsidRDefault="00C622DE" w:rsidP="00C622DE">
    <w:pPr>
      <w:pStyle w:val="Header"/>
    </w:pPr>
    <w:r>
      <w:rPr>
        <w:noProof/>
      </w:rPr>
      <w:drawing>
        <wp:inline distT="0" distB="0" distL="0" distR="0" wp14:anchorId="253753DE" wp14:editId="56993FB8">
          <wp:extent cx="1190625" cy="745976"/>
          <wp:effectExtent l="19050" t="19050" r="9525" b="165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188" cy="750715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CE"/>
    <w:rsid w:val="00031E68"/>
    <w:rsid w:val="000861EA"/>
    <w:rsid w:val="000C1061"/>
    <w:rsid w:val="001622CE"/>
    <w:rsid w:val="001C5B65"/>
    <w:rsid w:val="0025353F"/>
    <w:rsid w:val="00274A52"/>
    <w:rsid w:val="002A185F"/>
    <w:rsid w:val="003267A9"/>
    <w:rsid w:val="00395132"/>
    <w:rsid w:val="003E703A"/>
    <w:rsid w:val="0041195A"/>
    <w:rsid w:val="00463BC8"/>
    <w:rsid w:val="004C5641"/>
    <w:rsid w:val="005936CC"/>
    <w:rsid w:val="005A3384"/>
    <w:rsid w:val="005C6FEE"/>
    <w:rsid w:val="00613961"/>
    <w:rsid w:val="007979E7"/>
    <w:rsid w:val="007B45FF"/>
    <w:rsid w:val="007B48F3"/>
    <w:rsid w:val="00827E3B"/>
    <w:rsid w:val="00862D88"/>
    <w:rsid w:val="008A5136"/>
    <w:rsid w:val="008C4AD7"/>
    <w:rsid w:val="009B0523"/>
    <w:rsid w:val="00A95242"/>
    <w:rsid w:val="00B313D1"/>
    <w:rsid w:val="00B364F7"/>
    <w:rsid w:val="00C03CD8"/>
    <w:rsid w:val="00C20083"/>
    <w:rsid w:val="00C416E7"/>
    <w:rsid w:val="00C622DE"/>
    <w:rsid w:val="00C84796"/>
    <w:rsid w:val="00CE6495"/>
    <w:rsid w:val="00D72CAB"/>
    <w:rsid w:val="00DA0EB6"/>
    <w:rsid w:val="00E66F70"/>
    <w:rsid w:val="00E70531"/>
    <w:rsid w:val="00EF7668"/>
    <w:rsid w:val="00F54F14"/>
    <w:rsid w:val="00F56243"/>
    <w:rsid w:val="00F7226A"/>
    <w:rsid w:val="00F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DE"/>
  </w:style>
  <w:style w:type="paragraph" w:styleId="Footer">
    <w:name w:val="footer"/>
    <w:basedOn w:val="Normal"/>
    <w:link w:val="FooterChar"/>
    <w:uiPriority w:val="99"/>
    <w:unhideWhenUsed/>
    <w:rsid w:val="00C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DE"/>
  </w:style>
  <w:style w:type="paragraph" w:styleId="BalloonText">
    <w:name w:val="Balloon Text"/>
    <w:basedOn w:val="Normal"/>
    <w:link w:val="BalloonTextChar"/>
    <w:uiPriority w:val="99"/>
    <w:semiHidden/>
    <w:unhideWhenUsed/>
    <w:rsid w:val="00C6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DE"/>
    <w:rPr>
      <w:rFonts w:ascii="Tahoma" w:hAnsi="Tahoma" w:cs="Tahoma"/>
      <w:sz w:val="16"/>
      <w:szCs w:val="16"/>
    </w:rPr>
  </w:style>
  <w:style w:type="table" w:customStyle="1" w:styleId="LSEGPlaceholder">
    <w:name w:val="LSEG Placeholder"/>
    <w:basedOn w:val="TableNormal"/>
    <w:uiPriority w:val="99"/>
    <w:unhideWhenUsed/>
    <w:rsid w:val="00C20083"/>
    <w:pPr>
      <w:spacing w:after="0" w:line="240" w:lineRule="auto"/>
    </w:pPr>
    <w:rPr>
      <w:lang w:val="en-GB"/>
    </w:rPr>
    <w:tblPr>
      <w:tblCellMar>
        <w:left w:w="0" w:type="dxa"/>
        <w:right w:w="0" w:type="dxa"/>
      </w:tblCellMar>
    </w:tblPr>
  </w:style>
  <w:style w:type="paragraph" w:customStyle="1" w:styleId="LSEGLegalInfo">
    <w:name w:val="LSEG Legal Info"/>
    <w:basedOn w:val="Normal"/>
    <w:uiPriority w:val="99"/>
    <w:rsid w:val="00C20083"/>
    <w:pPr>
      <w:spacing w:before="120" w:after="0" w:line="180" w:lineRule="exact"/>
    </w:pPr>
    <w:rPr>
      <w:rFonts w:ascii="Arial" w:hAnsi="Arial"/>
      <w:color w:val="16202C"/>
      <w:sz w:val="14"/>
      <w:lang w:val="en-GB"/>
    </w:rPr>
  </w:style>
  <w:style w:type="paragraph" w:customStyle="1" w:styleId="LSEGLogoFooter">
    <w:name w:val="LSEG Logo Footer"/>
    <w:basedOn w:val="Normal"/>
    <w:uiPriority w:val="99"/>
    <w:rsid w:val="00C20083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noProof/>
      <w:color w:val="000000"/>
      <w:sz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DE"/>
  </w:style>
  <w:style w:type="paragraph" w:styleId="Footer">
    <w:name w:val="footer"/>
    <w:basedOn w:val="Normal"/>
    <w:link w:val="FooterChar"/>
    <w:uiPriority w:val="99"/>
    <w:unhideWhenUsed/>
    <w:rsid w:val="00C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DE"/>
  </w:style>
  <w:style w:type="paragraph" w:styleId="BalloonText">
    <w:name w:val="Balloon Text"/>
    <w:basedOn w:val="Normal"/>
    <w:link w:val="BalloonTextChar"/>
    <w:uiPriority w:val="99"/>
    <w:semiHidden/>
    <w:unhideWhenUsed/>
    <w:rsid w:val="00C6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DE"/>
    <w:rPr>
      <w:rFonts w:ascii="Tahoma" w:hAnsi="Tahoma" w:cs="Tahoma"/>
      <w:sz w:val="16"/>
      <w:szCs w:val="16"/>
    </w:rPr>
  </w:style>
  <w:style w:type="table" w:customStyle="1" w:styleId="LSEGPlaceholder">
    <w:name w:val="LSEG Placeholder"/>
    <w:basedOn w:val="TableNormal"/>
    <w:uiPriority w:val="99"/>
    <w:unhideWhenUsed/>
    <w:rsid w:val="00C20083"/>
    <w:pPr>
      <w:spacing w:after="0" w:line="240" w:lineRule="auto"/>
    </w:pPr>
    <w:rPr>
      <w:lang w:val="en-GB"/>
    </w:rPr>
    <w:tblPr>
      <w:tblCellMar>
        <w:left w:w="0" w:type="dxa"/>
        <w:right w:w="0" w:type="dxa"/>
      </w:tblCellMar>
    </w:tblPr>
  </w:style>
  <w:style w:type="paragraph" w:customStyle="1" w:styleId="LSEGLegalInfo">
    <w:name w:val="LSEG Legal Info"/>
    <w:basedOn w:val="Normal"/>
    <w:uiPriority w:val="99"/>
    <w:rsid w:val="00C20083"/>
    <w:pPr>
      <w:spacing w:before="120" w:after="0" w:line="180" w:lineRule="exact"/>
    </w:pPr>
    <w:rPr>
      <w:rFonts w:ascii="Arial" w:hAnsi="Arial"/>
      <w:color w:val="16202C"/>
      <w:sz w:val="14"/>
      <w:lang w:val="en-GB"/>
    </w:rPr>
  </w:style>
  <w:style w:type="paragraph" w:customStyle="1" w:styleId="LSEGLogoFooter">
    <w:name w:val="LSEG Logo Footer"/>
    <w:basedOn w:val="Normal"/>
    <w:uiPriority w:val="99"/>
    <w:rsid w:val="00C20083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noProof/>
      <w:color w:val="000000"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DDB85-867F-4D94-BD81-92BF8F4A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A94F2678</Template>
  <TotalTime>62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Stock Exchange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Agosta, Andrea</dc:creator>
  <cp:lastModifiedBy>Mautino, Daniela</cp:lastModifiedBy>
  <cp:revision>20</cp:revision>
  <dcterms:created xsi:type="dcterms:W3CDTF">2014-07-14T15:16:00Z</dcterms:created>
  <dcterms:modified xsi:type="dcterms:W3CDTF">2014-08-12T13:05:00Z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132933228</vt:i4>
  </property>
  <property fmtid="{D5CDD505-2E9C-101B-9397-08002B2CF9AE}" pid="3" name="_NewReviewCycle">
    <vt:lpwstr/>
  </property>
  <property fmtid="{D5CDD505-2E9C-101B-9397-08002B2CF9AE}" pid="4" name="_EmailSubject">
    <vt:lpwstr>Un pò di modulistica….</vt:lpwstr>
  </property>
  <property fmtid="{D5CDD505-2E9C-101B-9397-08002B2CF9AE}" pid="5" name="_AuthorEmail">
    <vt:lpwstr>andrea.agosta@eurotlx.com</vt:lpwstr>
  </property>
  <property fmtid="{D5CDD505-2E9C-101B-9397-08002B2CF9AE}" pid="6" name="_AuthorEmailDisplayName">
    <vt:lpwstr>Agosta, Andrea</vt:lpwstr>
  </property>
  <property fmtid="{D5CDD505-2E9C-101B-9397-08002B2CF9AE}" pid="7" name="_ReviewingToolsShownOnce">
    <vt:lpwstr/>
  </property>
</Properties>
</file>